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1B68F4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E84D29" w:rsidRDefault="00E84D29" w:rsidP="00E84D29">
      <w:pPr>
        <w:pStyle w:val="aa"/>
        <w:ind w:left="0" w:right="-1"/>
        <w:jc w:val="center"/>
        <w:rPr>
          <w:rFonts w:ascii="Century Gothic" w:hAnsi="Century Gothic" w:cs="Arial"/>
          <w:b/>
          <w:color w:val="00B0F0"/>
          <w:sz w:val="28"/>
          <w:szCs w:val="28"/>
        </w:rPr>
      </w:pPr>
    </w:p>
    <w:p w:rsidR="001B68F4" w:rsidRPr="001B68F4" w:rsidRDefault="001B68F4" w:rsidP="001B68F4">
      <w:pPr>
        <w:widowControl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  <w:lang w:eastAsia="ru-RU"/>
        </w:rPr>
      </w:pPr>
      <w:bookmarkStart w:id="0" w:name="_GoBack"/>
      <w:r w:rsidRPr="001B68F4"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  <w:lang w:eastAsia="ru-RU"/>
        </w:rPr>
        <w:t>Будет ли дистанционное обучение в 2021 году</w:t>
      </w:r>
    </w:p>
    <w:bookmarkEnd w:id="0"/>
    <w:p w:rsidR="001B68F4" w:rsidRPr="001B68F4" w:rsidRDefault="001B68F4" w:rsidP="001B68F4">
      <w:pPr>
        <w:widowControl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548DD4" w:themeColor="text2" w:themeTint="99"/>
          <w:sz w:val="26"/>
          <w:szCs w:val="26"/>
          <w:lang w:eastAsia="ru-RU"/>
        </w:rPr>
      </w:pP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Повторная осенняя волна </w:t>
      </w:r>
      <w:proofErr w:type="spellStart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коронавируса</w:t>
      </w:r>
      <w:proofErr w:type="spellEnd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актуализировала вопрос о дистанционном обучении. Наряду с COVID-19 в осенне-зимний период наблюдается всплеск ОРВ, гриппа, эпидемиологическая ситуация ухудшается. Ответ, будет ли дистанционное обучение в 2021 году, зависит, в первую очередь, от количества заболевших детей, ситуации в городе. Как сообщает официальный портал Правительства Ростовской области, показатель заболевших на 100 тысяч жителей – 1137. Коэффициент распространения инфекции – 1,03. 6,3 % заболевших - дети.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Сейчас о </w:t>
      </w:r>
      <w:proofErr w:type="spellStart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коронавирусе</w:t>
      </w:r>
      <w:proofErr w:type="spellEnd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известно больше. Появились первые российские вакцины. Инфекция крайне опасна, но большинство детей и подростков переносит её в легкой форме.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Эпидемиологи считают, что волна заболевания пойдет резко на спад, когда у населения выработается массовый иммунитет, то есть переболеет 60–70% населения. Опасность ситуации в том, что может возникнуть массовый всплеск заболеваемости, превышающий эпидемиологический порог. Основываясь на таких выводах, можно рассмотреть различные сценарии: полный переход на дистанционное обучение в случае значительного превышения эпидемиологического порога; комбинированный вариант - совмещение частичного дистанционного обучения с очным; очное </w:t>
      </w:r>
      <w:proofErr w:type="gramStart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обучение  с</w:t>
      </w:r>
      <w:proofErr w:type="gramEnd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введением строгих санитарных 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норм и правил</w:t>
      </w: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1B68F4" w:rsidRPr="001B68F4" w:rsidRDefault="001B68F4" w:rsidP="001B68F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На сегодня, организация электронного обучения и обучения с применением дистанционных образовательных технологий — это вынужденная мера в сложившейся санитарно-эпидемиологической обстановке. 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По мнению </w:t>
      </w:r>
      <w:proofErr w:type="gramStart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специалистов</w:t>
      </w:r>
      <w:proofErr w:type="gramEnd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(педагогов, психологов, санитарных врачей), «</w:t>
      </w:r>
      <w:proofErr w:type="spellStart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дистанционка</w:t>
      </w:r>
      <w:proofErr w:type="spellEnd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» имеет свои положительные и отрицательные стороны.  Отрицательные стороны дистанционного обучения: увеличивается нагрузка при самостоятельном обучении; долгое пребывание за компьютером отрицательно сказывается на физиологическом развитии, зрении детей; ответственность за обучение, контроль перекладывается на плечи родителей; если родители заняты на работе, дети часто остаются без присмотра; увеличивается нагрузка на учителя. Дистанционная форма обучения негативно влияет на психологический фон детей и подростков, в этом возрасте общение сверстников — важный фактор развития ребенка.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В тоже время при всех объективных и субъективных трудностях подтвердились плюсы использования дистанционных образовательных технологий: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lastRenderedPageBreak/>
        <w:t>1. Обучение в индивидуальном темпе — скорость изучения устанавливается самим обучающимся в зависимости от его личных обстоятельств и потребностей.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2. Свобода и гибкость — обучающийся может выбрать любой из многочисленных курсов обучения, а также самостоятельно планировать время, место и продолжительность занятий.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3. Доступность —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потребностях.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4. Мобильность — эффективная реализация обратной связи между преподавателем и обучаемым является одним из основных требований и оснований успешности процесса обучения.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5. Технологичность — использование в образовательном процессе новейших достижений информационных и телекоммуникационных технологий.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6. Социальное равноправие — равные возможности получения образования независимо от места проживания, состояния здоровья, элитарности и материальной обеспеченности обучаемого.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7. Творчество — комфортные условия для творческого самовыражения обучаемого.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8. Объективность — в результате использования интерактивных практикумов, различных форм тестирования оценка знаний может проходить в автоматическом режиме, без участия преподавателя. Это исключает предвзятость.</w:t>
      </w:r>
    </w:p>
    <w:p w:rsidR="001B68F4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Полное дистанционное обучение в 2021 году, возможно, введут, только, если будет превышен допустимый эпидемиологический порог заболеваемости.</w:t>
      </w:r>
    </w:p>
    <w:p w:rsidR="00633081" w:rsidRPr="001B68F4" w:rsidRDefault="001B68F4" w:rsidP="001B68F4">
      <w:pPr>
        <w:widowControl w:val="0"/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В настоящее время принимается ряд ограничительных мер с целью препятствования распространению </w:t>
      </w:r>
      <w:proofErr w:type="spellStart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коронавируса</w:t>
      </w:r>
      <w:proofErr w:type="spellEnd"/>
      <w:r w:rsidRPr="001B68F4">
        <w:rPr>
          <w:rFonts w:ascii="Verdana" w:eastAsia="Times New Roman" w:hAnsi="Verdana" w:cs="Times New Roman"/>
          <w:bCs/>
          <w:sz w:val="24"/>
          <w:szCs w:val="24"/>
          <w:lang w:eastAsia="ru-RU"/>
        </w:rPr>
        <w:t>. Для того, чтобы не допустить снижения качества образования ведется планомерная работа по повышению квалификации педагогов в области применения ИКТ, приобретается новое оборудование.</w:t>
      </w:r>
    </w:p>
    <w:sectPr w:rsidR="00633081" w:rsidRPr="001B68F4" w:rsidSect="004E18E2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8173B"/>
    <w:multiLevelType w:val="multilevel"/>
    <w:tmpl w:val="EA68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6"/>
    <w:rsid w:val="00024B79"/>
    <w:rsid w:val="00026C68"/>
    <w:rsid w:val="00055A2D"/>
    <w:rsid w:val="000E0DBB"/>
    <w:rsid w:val="001764B8"/>
    <w:rsid w:val="001933A2"/>
    <w:rsid w:val="001B68F4"/>
    <w:rsid w:val="001D14F3"/>
    <w:rsid w:val="001D214C"/>
    <w:rsid w:val="001D6A25"/>
    <w:rsid w:val="001F1343"/>
    <w:rsid w:val="002149EA"/>
    <w:rsid w:val="00225581"/>
    <w:rsid w:val="00252FA7"/>
    <w:rsid w:val="002775F0"/>
    <w:rsid w:val="002D5080"/>
    <w:rsid w:val="002E4187"/>
    <w:rsid w:val="00313BEF"/>
    <w:rsid w:val="003142D5"/>
    <w:rsid w:val="00364FBD"/>
    <w:rsid w:val="003663B3"/>
    <w:rsid w:val="003A5331"/>
    <w:rsid w:val="004D6262"/>
    <w:rsid w:val="004E18E2"/>
    <w:rsid w:val="00511C86"/>
    <w:rsid w:val="00527576"/>
    <w:rsid w:val="0053204B"/>
    <w:rsid w:val="00574166"/>
    <w:rsid w:val="00590150"/>
    <w:rsid w:val="00594EBF"/>
    <w:rsid w:val="005A7064"/>
    <w:rsid w:val="005A7EFE"/>
    <w:rsid w:val="005D72E9"/>
    <w:rsid w:val="00627E3D"/>
    <w:rsid w:val="00633081"/>
    <w:rsid w:val="00681FDB"/>
    <w:rsid w:val="00742D73"/>
    <w:rsid w:val="00754ED2"/>
    <w:rsid w:val="00806633"/>
    <w:rsid w:val="00841B4E"/>
    <w:rsid w:val="008B2F6D"/>
    <w:rsid w:val="008B4ECD"/>
    <w:rsid w:val="008C45B1"/>
    <w:rsid w:val="0091240E"/>
    <w:rsid w:val="00920E83"/>
    <w:rsid w:val="00945BF8"/>
    <w:rsid w:val="009C4D40"/>
    <w:rsid w:val="00AB0C00"/>
    <w:rsid w:val="00AE6BE7"/>
    <w:rsid w:val="00BF1388"/>
    <w:rsid w:val="00C03710"/>
    <w:rsid w:val="00C46565"/>
    <w:rsid w:val="00C71A64"/>
    <w:rsid w:val="00CD6166"/>
    <w:rsid w:val="00CE7FBE"/>
    <w:rsid w:val="00CF2379"/>
    <w:rsid w:val="00D27ABB"/>
    <w:rsid w:val="00D571AA"/>
    <w:rsid w:val="00DD6E8F"/>
    <w:rsid w:val="00DF2BA8"/>
    <w:rsid w:val="00E84D29"/>
    <w:rsid w:val="00E922C4"/>
    <w:rsid w:val="00EC659A"/>
    <w:rsid w:val="00EE4F32"/>
    <w:rsid w:val="00EF0B35"/>
    <w:rsid w:val="00EF2F1F"/>
    <w:rsid w:val="00EF5EC2"/>
    <w:rsid w:val="00F362B6"/>
    <w:rsid w:val="00F90BE1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82B002"/>
  <w15:docId w15:val="{F03ED0D6-AF73-479D-8E83-796B9DE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table" w:styleId="ac">
    <w:name w:val="Table Grid"/>
    <w:basedOn w:val="a1"/>
    <w:uiPriority w:val="59"/>
    <w:rsid w:val="001F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806633"/>
    <w:rPr>
      <w:b/>
      <w:bCs/>
    </w:rPr>
  </w:style>
  <w:style w:type="paragraph" w:customStyle="1" w:styleId="ConsPlusNormal">
    <w:name w:val="ConsPlusNormal"/>
    <w:rsid w:val="00FA1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B694-D45C-4975-9617-94F1F03E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23</cp:revision>
  <cp:lastPrinted>2020-11-26T07:24:00Z</cp:lastPrinted>
  <dcterms:created xsi:type="dcterms:W3CDTF">2018-10-27T19:42:00Z</dcterms:created>
  <dcterms:modified xsi:type="dcterms:W3CDTF">2020-12-24T10:06:00Z</dcterms:modified>
</cp:coreProperties>
</file>