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A9227C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5240A4" w:rsidRPr="005240A4" w:rsidRDefault="005240A4" w:rsidP="005240A4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</w:pPr>
      <w:r w:rsidRPr="005240A4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>ФИПИ опубликовал методические рекомендации по подготовке к итоговому сочинению (изложению)</w:t>
      </w:r>
    </w:p>
    <w:p w:rsidR="00CF7090" w:rsidRDefault="00CF7090" w:rsidP="00CF709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</w:pPr>
    </w:p>
    <w:p w:rsidR="00CF7090" w:rsidRDefault="00CF7090" w:rsidP="00CF7090">
      <w:pPr>
        <w:spacing w:after="0" w:line="240" w:lineRule="auto"/>
        <w:ind w:firstLine="851"/>
        <w:jc w:val="both"/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</w:pPr>
    </w:p>
    <w:p w:rsidR="005240A4" w:rsidRPr="00FD2A94" w:rsidRDefault="005240A4" w:rsidP="00A9227C">
      <w:pPr>
        <w:spacing w:after="288"/>
        <w:ind w:firstLine="708"/>
        <w:jc w:val="both"/>
        <w:rPr>
          <w:rFonts w:ascii="Verdana" w:eastAsia="Times New Roman" w:hAnsi="Verdana" w:cs="Arial"/>
          <w:lang w:eastAsia="ru-RU"/>
        </w:rPr>
      </w:pPr>
      <w:r w:rsidRPr="00FD2A94">
        <w:rPr>
          <w:rFonts w:ascii="Verdana" w:eastAsia="Times New Roman" w:hAnsi="Verdana" w:cs="Arial"/>
          <w:lang w:eastAsia="ru-RU"/>
        </w:rPr>
        <w:t xml:space="preserve">В целях повышения качества подготовки обучающихся к итоговому сочинению (изложению) на сайте ФГБНУ «ФИПИ» </w:t>
      </w:r>
      <w:r w:rsidR="00FD2A94">
        <w:rPr>
          <w:rFonts w:ascii="Verdana" w:eastAsia="Times New Roman" w:hAnsi="Verdana" w:cs="Arial"/>
          <w:lang w:eastAsia="ru-RU"/>
        </w:rPr>
        <w:t>опубликованы</w:t>
      </w:r>
      <w:r w:rsidRPr="00FD2A94">
        <w:rPr>
          <w:rFonts w:ascii="Verdana" w:eastAsia="Times New Roman" w:hAnsi="Verdana" w:cs="Arial"/>
          <w:lang w:eastAsia="ru-RU"/>
        </w:rPr>
        <w:t xml:space="preserve"> методические материалы:</w:t>
      </w:r>
    </w:p>
    <w:p w:rsidR="00FD2A94" w:rsidRDefault="00FD2A94" w:rsidP="00A9227C">
      <w:pPr>
        <w:spacing w:after="0" w:line="24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/>
          <w:b/>
        </w:rPr>
        <w:t>-</w:t>
      </w:r>
      <w:hyperlink r:id="rId8" w:tgtFrame="_blank" w:history="1"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>Комментарий к открытым тематическим направлениям итогового сочинения 2020/21 учебного года</w:t>
        </w:r>
      </w:hyperlink>
      <w:r>
        <w:rPr>
          <w:rFonts w:ascii="Verdana" w:hAnsi="Verdana"/>
          <w:b/>
        </w:rPr>
        <w:t>.</w:t>
      </w:r>
      <w:r w:rsidR="002D2A9A" w:rsidRPr="00FD2A94">
        <w:rPr>
          <w:rFonts w:ascii="Verdana" w:hAnsi="Verdana" w:cs="Arial"/>
          <w:b/>
        </w:rPr>
        <w:br/>
      </w:r>
      <w:r w:rsidR="002D2A9A" w:rsidRPr="00FD2A94">
        <w:rPr>
          <w:rFonts w:ascii="Verdana" w:hAnsi="Verdana" w:cs="Arial"/>
          <w:b/>
        </w:rPr>
        <w:br/>
      </w:r>
      <w:r>
        <w:rPr>
          <w:rFonts w:ascii="Verdana" w:hAnsi="Verdana"/>
          <w:b/>
        </w:rPr>
        <w:t xml:space="preserve">      </w:t>
      </w:r>
      <w:r w:rsidR="00A9227C">
        <w:rPr>
          <w:rFonts w:ascii="Verdana" w:hAnsi="Verdana"/>
          <w:b/>
        </w:rPr>
        <w:tab/>
      </w:r>
      <w:r>
        <w:rPr>
          <w:rFonts w:ascii="Verdana" w:hAnsi="Verdana"/>
          <w:b/>
        </w:rPr>
        <w:t>-</w:t>
      </w:r>
      <w:hyperlink r:id="rId9" w:tgtFrame="_blank" w:history="1"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Письмо </w:t>
        </w:r>
        <w:proofErr w:type="spellStart"/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>Рособрнадзора</w:t>
        </w:r>
        <w:proofErr w:type="spellEnd"/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№</w:t>
        </w:r>
        <w:r w:rsidR="002D2A9A" w:rsidRPr="00FD2A94">
          <w:rPr>
            <w:rStyle w:val="ac"/>
            <w:rFonts w:ascii="Arial" w:hAnsi="Arial" w:cs="Arial"/>
            <w:b w:val="0"/>
            <w:bdr w:val="none" w:sz="0" w:space="0" w:color="auto" w:frame="1"/>
          </w:rPr>
          <w:t> 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>05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−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86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от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24.09.2020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о направлении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методических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материалов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и документов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для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организации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и проведения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итогового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сочинения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(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изложения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)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в 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>2020/21 учебном году</w:t>
        </w:r>
        <w:r>
          <w:rPr>
            <w:rStyle w:val="ac"/>
            <w:rFonts w:ascii="Verdana" w:hAnsi="Verdana" w:cs="Arial"/>
            <w:b w:val="0"/>
            <w:bdr w:val="none" w:sz="0" w:space="0" w:color="auto" w:frame="1"/>
          </w:rPr>
          <w:t>.</w:t>
        </w:r>
        <w:r w:rsidR="002D2A9A" w:rsidRPr="00FD2A94">
          <w:rPr>
            <w:rFonts w:ascii="Verdana" w:hAnsi="Verdana" w:cs="Arial"/>
            <w:b/>
            <w:bdr w:val="none" w:sz="0" w:space="0" w:color="auto" w:frame="1"/>
          </w:rPr>
          <w:br/>
        </w:r>
      </w:hyperlink>
      <w:r w:rsidR="002D2A9A" w:rsidRPr="00FD2A94">
        <w:rPr>
          <w:rFonts w:ascii="Verdana" w:hAnsi="Verdana" w:cs="Arial"/>
        </w:rPr>
        <w:br/>
      </w:r>
      <w:r>
        <w:rPr>
          <w:rStyle w:val="ac"/>
          <w:rFonts w:ascii="Verdana" w:hAnsi="Verdana" w:cs="Arial"/>
        </w:rPr>
        <w:t xml:space="preserve">      </w:t>
      </w:r>
      <w:r w:rsidR="00A9227C">
        <w:rPr>
          <w:rStyle w:val="ac"/>
          <w:rFonts w:ascii="Verdana" w:hAnsi="Verdana" w:cs="Arial"/>
        </w:rPr>
        <w:tab/>
      </w:r>
      <w:hyperlink r:id="rId10" w:tgtFrame="_blank" w:history="1">
        <w:r w:rsidR="002D2A9A"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1. Методические рекомендации по организации и проведению итогового сочинения (изложения) в 2020/21 учебном году</w:t>
        </w:r>
      </w:hyperlink>
      <w:r w:rsidR="00A9227C">
        <w:rPr>
          <w:rStyle w:val="ac"/>
          <w:rFonts w:ascii="Verdana" w:hAnsi="Verdana" w:cs="Arial"/>
        </w:rPr>
        <w:t>.</w:t>
      </w:r>
      <w:r w:rsidR="002D2A9A" w:rsidRPr="00FD2A94">
        <w:rPr>
          <w:rFonts w:ascii="Verdana" w:hAnsi="Verdana" w:cs="Arial"/>
        </w:rPr>
        <w:br/>
      </w:r>
      <w:r>
        <w:rPr>
          <w:rStyle w:val="ac"/>
          <w:rFonts w:ascii="Verdana" w:hAnsi="Verdana" w:cs="Arial"/>
        </w:rPr>
        <w:t xml:space="preserve">        </w:t>
      </w:r>
      <w:r w:rsidR="00A9227C">
        <w:rPr>
          <w:rStyle w:val="ac"/>
          <w:rFonts w:ascii="Verdana" w:hAnsi="Verdana" w:cs="Arial"/>
        </w:rPr>
        <w:tab/>
      </w:r>
      <w:hyperlink r:id="rId11" w:tgtFrame="_blank" w:history="1">
        <w:r w:rsidR="002D2A9A"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2. Правила заполнения бланков итогового сочинения (изложения) в 2020/21 учебном</w:t>
        </w:r>
        <w:r w:rsidR="00A9227C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.</w:t>
        </w:r>
        <w:r w:rsidR="002D2A9A"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 xml:space="preserve"> году</w:t>
        </w:r>
      </w:hyperlink>
      <w:r w:rsidR="002D2A9A" w:rsidRPr="00FD2A94">
        <w:rPr>
          <w:rFonts w:ascii="Verdana" w:hAnsi="Verdana" w:cs="Arial"/>
          <w:bCs/>
        </w:rPr>
        <w:br/>
      </w:r>
      <w:r>
        <w:rPr>
          <w:rStyle w:val="ac"/>
          <w:rFonts w:ascii="Verdana" w:hAnsi="Verdana" w:cs="Arial"/>
        </w:rPr>
        <w:t xml:space="preserve">        </w:t>
      </w:r>
      <w:r w:rsidR="00A9227C">
        <w:rPr>
          <w:rStyle w:val="ac"/>
          <w:rFonts w:ascii="Verdana" w:hAnsi="Verdana" w:cs="Arial"/>
        </w:rPr>
        <w:tab/>
      </w:r>
      <w:hyperlink r:id="rId12" w:tgtFrame="_blank" w:history="1">
        <w:r w:rsidR="002D2A9A"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3. Сборник отчетных форм для проведения итогового сочинения (изложения) в 2020/21 учебном году</w:t>
        </w:r>
      </w:hyperlink>
      <w:r w:rsidR="00A9227C">
        <w:rPr>
          <w:rStyle w:val="ac"/>
          <w:rFonts w:ascii="Verdana" w:hAnsi="Verdana" w:cs="Arial"/>
        </w:rPr>
        <w:t>.</w:t>
      </w:r>
      <w:bookmarkStart w:id="0" w:name="_GoBack"/>
      <w:bookmarkEnd w:id="0"/>
      <w:r w:rsidR="002D2A9A" w:rsidRPr="00FD2A94">
        <w:rPr>
          <w:rFonts w:ascii="Verdana" w:hAnsi="Verdana" w:cs="Arial"/>
        </w:rPr>
        <w:br/>
      </w:r>
      <w:r w:rsidR="002D2A9A" w:rsidRPr="00FD2A94">
        <w:rPr>
          <w:rFonts w:ascii="Verdana" w:hAnsi="Verdana" w:cs="Arial"/>
        </w:rPr>
        <w:br/>
      </w:r>
      <w:r>
        <w:rPr>
          <w:rFonts w:ascii="Verdana" w:hAnsi="Verdana" w:cs="Arial"/>
        </w:rPr>
        <w:t xml:space="preserve">       </w:t>
      </w:r>
      <w:r>
        <w:rPr>
          <w:rFonts w:ascii="Verdana" w:hAnsi="Verdana" w:cs="Arial"/>
        </w:rPr>
        <w:tab/>
      </w:r>
      <w:r w:rsidR="002D2A9A" w:rsidRPr="00FD2A94">
        <w:rPr>
          <w:rFonts w:ascii="Verdana" w:hAnsi="Verdana" w:cs="Arial"/>
        </w:rPr>
        <w:t xml:space="preserve">ФГБНУ «ФИПИ» 6 и 7 октября 2020 г. проведены </w:t>
      </w:r>
      <w:proofErr w:type="spellStart"/>
      <w:r w:rsidR="002D2A9A" w:rsidRPr="00FD2A94">
        <w:rPr>
          <w:rFonts w:ascii="Verdana" w:hAnsi="Verdana" w:cs="Arial"/>
        </w:rPr>
        <w:t>вебинары</w:t>
      </w:r>
      <w:proofErr w:type="spellEnd"/>
      <w:r w:rsidR="002D2A9A" w:rsidRPr="00FD2A94">
        <w:rPr>
          <w:rFonts w:ascii="Verdana" w:hAnsi="Verdana" w:cs="Arial"/>
        </w:rPr>
        <w:t xml:space="preserve"> по теме </w:t>
      </w:r>
      <w:r w:rsidR="002D2A9A" w:rsidRPr="00FD2A94">
        <w:rPr>
          <w:rStyle w:val="ac"/>
          <w:rFonts w:ascii="Verdana" w:hAnsi="Verdana" w:cs="Arial"/>
          <w:b w:val="0"/>
        </w:rPr>
        <w:t>«Актуальные вопросы обучения написанию сочинения: эффективные методики; опыт субъектов Российской Федерации; использование результатов анализа итогового сочинения»</w:t>
      </w:r>
      <w:r w:rsidR="002D2A9A" w:rsidRPr="00FD2A94">
        <w:rPr>
          <w:rFonts w:ascii="Verdana" w:hAnsi="Verdana" w:cs="Arial"/>
        </w:rPr>
        <w:t> для учителей русского языка и литературы (</w:t>
      </w:r>
      <w:hyperlink r:id="rId13" w:tgtFrame="_blank" w:history="1">
        <w:r w:rsidR="002D2A9A"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смотреть запись</w:t>
        </w:r>
      </w:hyperlink>
      <w:r w:rsidR="002D2A9A" w:rsidRPr="00FD2A94">
        <w:rPr>
          <w:rFonts w:ascii="Verdana" w:hAnsi="Verdana" w:cs="Arial"/>
        </w:rPr>
        <w:t>; </w:t>
      </w:r>
      <w:hyperlink r:id="rId14" w:tgtFrame="_blank" w:history="1"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>скачать запись</w:t>
        </w:r>
      </w:hyperlink>
      <w:r w:rsidR="002D2A9A" w:rsidRPr="00FD2A94">
        <w:rPr>
          <w:rFonts w:ascii="Verdana" w:hAnsi="Verdana" w:cs="Arial"/>
        </w:rPr>
        <w:t>; </w:t>
      </w:r>
      <w:hyperlink r:id="rId15" w:tgtFrame="_blank" w:history="1">
        <w:r w:rsidR="002D2A9A"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скачать презентации</w:t>
        </w:r>
      </w:hyperlink>
      <w:r w:rsidR="002D2A9A" w:rsidRPr="00FD2A94">
        <w:rPr>
          <w:rFonts w:ascii="Verdana" w:hAnsi="Verdana" w:cs="Arial"/>
        </w:rPr>
        <w:t>); для учителей обществознания, истории, иностранных языков (</w:t>
      </w:r>
      <w:hyperlink r:id="rId16" w:tgtFrame="_blank" w:history="1">
        <w:r w:rsidR="002D2A9A"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смотреть запись</w:t>
        </w:r>
      </w:hyperlink>
      <w:r w:rsidR="002D2A9A" w:rsidRPr="00FD2A94">
        <w:rPr>
          <w:rFonts w:ascii="Verdana" w:hAnsi="Verdana" w:cs="Arial"/>
        </w:rPr>
        <w:t>; </w:t>
      </w:r>
      <w:hyperlink r:id="rId17" w:tgtFrame="_blank" w:history="1"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>скачать запись</w:t>
        </w:r>
      </w:hyperlink>
      <w:r w:rsidR="002D2A9A" w:rsidRPr="00FD2A94">
        <w:rPr>
          <w:rFonts w:ascii="Verdana" w:hAnsi="Verdana" w:cs="Arial"/>
        </w:rPr>
        <w:t>;</w:t>
      </w:r>
      <w:r w:rsidR="002D2A9A" w:rsidRPr="00FD2A94">
        <w:rPr>
          <w:rStyle w:val="ac"/>
          <w:rFonts w:ascii="Verdana" w:hAnsi="Verdana" w:cs="Arial"/>
        </w:rPr>
        <w:t> </w:t>
      </w:r>
      <w:hyperlink r:id="rId18" w:tgtFrame="_blank" w:history="1">
        <w:r w:rsidR="002D2A9A"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скачать презентации</w:t>
        </w:r>
      </w:hyperlink>
      <w:r w:rsidR="002D2A9A" w:rsidRPr="00FD2A94">
        <w:rPr>
          <w:rFonts w:ascii="Verdana" w:hAnsi="Verdana" w:cs="Arial"/>
        </w:rPr>
        <w:t xml:space="preserve">). </w:t>
      </w:r>
    </w:p>
    <w:p w:rsidR="00FD2A94" w:rsidRDefault="00FD2A94" w:rsidP="00FD2A94">
      <w:pPr>
        <w:spacing w:after="0" w:line="240" w:lineRule="auto"/>
        <w:jc w:val="both"/>
        <w:rPr>
          <w:rFonts w:ascii="Verdana" w:hAnsi="Verdana" w:cs="Arial"/>
        </w:rPr>
      </w:pPr>
    </w:p>
    <w:p w:rsidR="00FD2A94" w:rsidRDefault="002D2A9A" w:rsidP="00FD2A9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u-RU"/>
        </w:rPr>
      </w:pPr>
      <w:proofErr w:type="spellStart"/>
      <w:r w:rsidRPr="00FD2A94">
        <w:rPr>
          <w:rFonts w:ascii="Verdana" w:hAnsi="Verdana" w:cs="Arial"/>
        </w:rPr>
        <w:t>Вебинары</w:t>
      </w:r>
      <w:proofErr w:type="spellEnd"/>
      <w:r w:rsidRPr="00FD2A94">
        <w:rPr>
          <w:rFonts w:ascii="Verdana" w:hAnsi="Verdana" w:cs="Arial"/>
        </w:rPr>
        <w:t xml:space="preserve"> позволят познакомиться с некоторыми выводами и закономерностями, сформулированными по итогам проведения статистического и содержательного анализа итогового сочинения 2019/20 года, а также с методическими приемами обучения написанию связного текста, которые могут быть использованы на уроках по гуманитарным предметам.</w:t>
      </w:r>
      <w:r w:rsidRPr="00FD2A94">
        <w:rPr>
          <w:rFonts w:ascii="Verdana" w:hAnsi="Verdana" w:cs="Arial"/>
        </w:rPr>
        <w:br/>
      </w:r>
    </w:p>
    <w:p w:rsidR="00FD2A94" w:rsidRPr="00FD2A94" w:rsidRDefault="00FD2A94" w:rsidP="00FD2A94">
      <w:pPr>
        <w:spacing w:after="0" w:line="240" w:lineRule="auto"/>
        <w:jc w:val="both"/>
        <w:rPr>
          <w:rFonts w:ascii="Verdana" w:eastAsia="Times New Roman" w:hAnsi="Verdana" w:cs="Arial"/>
          <w:lang w:eastAsia="ru-RU"/>
        </w:rPr>
      </w:pPr>
      <w:r>
        <w:rPr>
          <w:rFonts w:ascii="Verdana" w:eastAsia="Times New Roman" w:hAnsi="Verdana" w:cs="Arial"/>
          <w:lang w:eastAsia="ru-RU"/>
        </w:rPr>
        <w:t xml:space="preserve">         Н</w:t>
      </w:r>
      <w:r w:rsidRPr="00FD2A94">
        <w:rPr>
          <w:rFonts w:ascii="Verdana" w:eastAsia="Times New Roman" w:hAnsi="Verdana" w:cs="Arial"/>
          <w:lang w:eastAsia="ru-RU"/>
        </w:rPr>
        <w:t>а сайте ФГБНУ «ФИПИ» размещены новые методические материалы:</w:t>
      </w:r>
    </w:p>
    <w:p w:rsidR="00FD2A94" w:rsidRPr="00584309" w:rsidRDefault="00FD2A94" w:rsidP="00FD2A94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</w:p>
    <w:p w:rsidR="00FD2A94" w:rsidRPr="00FD2A94" w:rsidRDefault="00FD2A94" w:rsidP="00FD2A94">
      <w:pPr>
        <w:spacing w:after="0" w:line="240" w:lineRule="auto"/>
        <w:ind w:firstLine="567"/>
        <w:jc w:val="both"/>
        <w:rPr>
          <w:rFonts w:ascii="Verdana" w:eastAsia="Times New Roman" w:hAnsi="Verdana" w:cs="Arial"/>
          <w:lang w:eastAsia="ru-RU"/>
        </w:rPr>
      </w:pPr>
      <w:r w:rsidRPr="00FD2A94">
        <w:rPr>
          <w:rFonts w:ascii="Verdana" w:hAnsi="Verdana" w:cs="Arial"/>
        </w:rPr>
        <w:t>- </w:t>
      </w:r>
      <w:hyperlink r:id="rId19" w:tgtFrame="_blank" w:history="1">
        <w:r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Методические рекомендации по подготовке к итоговому сочинению</w:t>
        </w:r>
      </w:hyperlink>
      <w:r w:rsidRPr="00FD2A94">
        <w:rPr>
          <w:rFonts w:ascii="Verdana" w:hAnsi="Verdana" w:cs="Arial"/>
        </w:rPr>
        <w:br/>
      </w:r>
      <w:r>
        <w:rPr>
          <w:rFonts w:ascii="Verdana" w:hAnsi="Verdana" w:cs="Arial"/>
        </w:rPr>
        <w:t xml:space="preserve">       </w:t>
      </w:r>
      <w:r w:rsidRPr="00FD2A94">
        <w:rPr>
          <w:rFonts w:ascii="Verdana" w:hAnsi="Verdana" w:cs="Arial"/>
        </w:rPr>
        <w:t>- </w:t>
      </w:r>
      <w:hyperlink r:id="rId20" w:tgtFrame="_blank" w:history="1">
        <w:r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 xml:space="preserve">Рекомендации по обучению написанию связного текста для учителей, не являющихся учителями русского языка и литературы (для поддержки </w:t>
        </w:r>
        <w:proofErr w:type="spellStart"/>
        <w:r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надпредметного</w:t>
        </w:r>
        <w:proofErr w:type="spellEnd"/>
        <w:r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 xml:space="preserve"> характера итогового сочинения)</w:t>
        </w:r>
      </w:hyperlink>
      <w:r w:rsidRPr="00FD2A94">
        <w:rPr>
          <w:rFonts w:ascii="Verdana" w:hAnsi="Verdana" w:cs="Arial"/>
        </w:rPr>
        <w:br/>
      </w:r>
      <w:r w:rsidRPr="00FD2A94">
        <w:rPr>
          <w:rFonts w:ascii="Verdana" w:hAnsi="Verdana" w:cs="Arial"/>
        </w:rPr>
        <w:br/>
      </w:r>
      <w:r>
        <w:rPr>
          <w:rStyle w:val="ac"/>
          <w:rFonts w:ascii="Verdana" w:hAnsi="Verdana" w:cs="Arial"/>
        </w:rPr>
        <w:t xml:space="preserve">        -</w:t>
      </w:r>
      <w:hyperlink r:id="rId21" w:tgtFrame="_blank" w:history="1">
        <w:r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Сборник текстов для подготовки к итоговому изложению</w:t>
        </w:r>
      </w:hyperlink>
      <w:r w:rsidRPr="00FD2A94">
        <w:rPr>
          <w:rFonts w:ascii="Verdana" w:hAnsi="Verdana" w:cs="Arial"/>
        </w:rPr>
        <w:t xml:space="preserve"> подготовлен в целях </w:t>
      </w:r>
      <w:r w:rsidRPr="00FD2A94">
        <w:rPr>
          <w:rFonts w:ascii="Verdana" w:hAnsi="Verdana" w:cs="Arial"/>
        </w:rPr>
        <w:lastRenderedPageBreak/>
        <w:t>создания благоприятных условий для подготовки к итоговому изложению. Сборник включает 200 текстов разнообразной тематики, в том числе использованные при проведении итогового изложения в прошлые годы. Рекомендуется использовать данный сборник для развития устной и письменной речи обучающихся в учебном процессе образовательных организаций, а также в самостоятельной работе обучающихся.</w:t>
      </w:r>
    </w:p>
    <w:p w:rsidR="00FD2A94" w:rsidRDefault="00FD2A94" w:rsidP="00FD2A9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</w:p>
    <w:p w:rsidR="00FD2A94" w:rsidRDefault="00FD2A94" w:rsidP="00FD2A9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584309">
        <w:rPr>
          <w:rFonts w:ascii="Verdana" w:eastAsia="Times New Roman" w:hAnsi="Verdana" w:cs="Times New Roman"/>
          <w:lang w:eastAsia="ru-RU"/>
        </w:rPr>
        <w:t>Данные материалы разработаны на основе выборочного содержательного анализа итоговых сочинений прошлых лет, содержат примеры работ участников с анализом сильных и слабых сторон работ выпускников, рекомендации по предотвращению типичных ошибок.</w:t>
      </w:r>
    </w:p>
    <w:p w:rsidR="00584309" w:rsidRPr="00FD2A94" w:rsidRDefault="00584309" w:rsidP="00FD2A94">
      <w:pPr>
        <w:spacing w:line="240" w:lineRule="auto"/>
        <w:ind w:firstLine="851"/>
        <w:jc w:val="both"/>
        <w:rPr>
          <w:rFonts w:ascii="Verdana" w:hAnsi="Verdana"/>
          <w:b/>
          <w:lang w:eastAsia="ru-RU"/>
        </w:rPr>
      </w:pPr>
    </w:p>
    <w:p w:rsidR="005240A4" w:rsidRDefault="00CF7090" w:rsidP="00584309">
      <w:pPr>
        <w:spacing w:line="240" w:lineRule="auto"/>
        <w:ind w:firstLine="851"/>
        <w:rPr>
          <w:rFonts w:ascii="Century Gothic" w:hAnsi="Century Gothic"/>
          <w:lang w:eastAsia="ru-RU"/>
        </w:rPr>
      </w:pPr>
      <w:r w:rsidRPr="00AB5E89">
        <w:rPr>
          <w:rFonts w:ascii="Verdana" w:hAnsi="Verdana"/>
          <w:b/>
          <w:lang w:eastAsia="ru-RU"/>
        </w:rPr>
        <w:t>Источники:</w:t>
      </w:r>
      <w:r w:rsidR="00584309">
        <w:rPr>
          <w:rFonts w:ascii="Verdana" w:hAnsi="Verdana"/>
          <w:b/>
          <w:lang w:eastAsia="ru-RU"/>
        </w:rPr>
        <w:t xml:space="preserve"> </w:t>
      </w:r>
      <w:hyperlink r:id="rId22" w:history="1">
        <w:r w:rsidR="00584309" w:rsidRPr="002D286D">
          <w:rPr>
            <w:rStyle w:val="ab"/>
            <w:rFonts w:ascii="Century Gothic" w:hAnsi="Century Gothic"/>
            <w:lang w:eastAsia="ru-RU"/>
          </w:rPr>
          <w:t>https://fipi.ru/itogovoe-sochinenie</w:t>
        </w:r>
      </w:hyperlink>
    </w:p>
    <w:p w:rsidR="00584309" w:rsidRPr="005240A4" w:rsidRDefault="00584309" w:rsidP="00AB5E89">
      <w:p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lang w:eastAsia="ru-RU"/>
        </w:rPr>
      </w:pPr>
    </w:p>
    <w:sectPr w:rsidR="00584309" w:rsidRPr="005240A4" w:rsidSect="004E18E2">
      <w:headerReference w:type="default" r:id="rId23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290FFA"/>
    <w:multiLevelType w:val="multilevel"/>
    <w:tmpl w:val="37AE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03472"/>
    <w:rsid w:val="001764B8"/>
    <w:rsid w:val="001819B1"/>
    <w:rsid w:val="001D6A25"/>
    <w:rsid w:val="002D0D39"/>
    <w:rsid w:val="002D2A9A"/>
    <w:rsid w:val="002E4187"/>
    <w:rsid w:val="00364FBD"/>
    <w:rsid w:val="003A72AC"/>
    <w:rsid w:val="00437173"/>
    <w:rsid w:val="004A2B75"/>
    <w:rsid w:val="004D6262"/>
    <w:rsid w:val="004E18E2"/>
    <w:rsid w:val="005240A4"/>
    <w:rsid w:val="00545868"/>
    <w:rsid w:val="00554523"/>
    <w:rsid w:val="00584309"/>
    <w:rsid w:val="005C5913"/>
    <w:rsid w:val="00644387"/>
    <w:rsid w:val="00667DAD"/>
    <w:rsid w:val="006D55CE"/>
    <w:rsid w:val="00736CCC"/>
    <w:rsid w:val="00754ED2"/>
    <w:rsid w:val="00757786"/>
    <w:rsid w:val="00841B4E"/>
    <w:rsid w:val="00872FF1"/>
    <w:rsid w:val="008B2F6D"/>
    <w:rsid w:val="008D59E7"/>
    <w:rsid w:val="00920E83"/>
    <w:rsid w:val="009C4D40"/>
    <w:rsid w:val="00A019B6"/>
    <w:rsid w:val="00A9227C"/>
    <w:rsid w:val="00AB0C00"/>
    <w:rsid w:val="00AB5E89"/>
    <w:rsid w:val="00AE6BE7"/>
    <w:rsid w:val="00B4758D"/>
    <w:rsid w:val="00BF1388"/>
    <w:rsid w:val="00C035CA"/>
    <w:rsid w:val="00C03710"/>
    <w:rsid w:val="00CD6166"/>
    <w:rsid w:val="00CF2379"/>
    <w:rsid w:val="00CF7090"/>
    <w:rsid w:val="00D53D5A"/>
    <w:rsid w:val="00D571AA"/>
    <w:rsid w:val="00D702A1"/>
    <w:rsid w:val="00DB3EF8"/>
    <w:rsid w:val="00E84D29"/>
    <w:rsid w:val="00EC2C33"/>
    <w:rsid w:val="00EE4F32"/>
    <w:rsid w:val="00EF0B35"/>
    <w:rsid w:val="00EF5EC2"/>
    <w:rsid w:val="00F362B6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F9BBE8"/>
  <w15:docId w15:val="{D360F628-0904-4679-8A69-97CCBEB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character" w:customStyle="1" w:styleId="20">
    <w:name w:val="Заголовок 2 Знак"/>
    <w:basedOn w:val="a0"/>
    <w:link w:val="2"/>
    <w:uiPriority w:val="9"/>
    <w:semiHidden/>
    <w:rsid w:val="00CF7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fipi.ru/itogovoe-sochinenie/kommentarii-k-temam-20-21.pdf" TargetMode="External"/><Relationship Id="rId13" Type="http://schemas.openxmlformats.org/officeDocument/2006/relationships/hyperlink" Target="http://m.mirapolis.ru/m/miravr/3841269320" TargetMode="External"/><Relationship Id="rId18" Type="http://schemas.openxmlformats.org/officeDocument/2006/relationships/hyperlink" Target="http://doc.fipi.ru/itogovoe-sochinenie/Webinar2_prez.zip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.fipi.ru/itogovoe-sochinenie/Sbornik%20_it_izl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.fipi.ru/itogovoe-sochinenie/3-sbornik-otch-form%202020-21.zip" TargetMode="External"/><Relationship Id="rId17" Type="http://schemas.openxmlformats.org/officeDocument/2006/relationships/hyperlink" Target="http://b19637.vr.mirapolis.ru/mira/s/qyg3z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.mirapolis.ru/m/miravr/1342092390" TargetMode="External"/><Relationship Id="rId20" Type="http://schemas.openxmlformats.org/officeDocument/2006/relationships/hyperlink" Target="http://doc.fipi.ru/itogovoe-sochinenie/Rek_uchitelyam_neslovesnikam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fipi.ru/itogovoe-sochinenie/2-pravila-zapoln-blankov%202020-2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.fipi.ru/itogovoe-sochinenie/Webinar1_prez.zip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oc.fipi.ru/itogovoe-sochinenie/1-metodrek-itog-soch-2020-21.pdf" TargetMode="External"/><Relationship Id="rId19" Type="http://schemas.openxmlformats.org/officeDocument/2006/relationships/hyperlink" Target="http://doc.fipi.ru/itogovoe-sochinenie/Metod_rek_podgotovka_sochinenie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fipi.ru/itogovoe-sochinenie/pismo-ron-24.09.2020-05-86.pdf" TargetMode="External"/><Relationship Id="rId14" Type="http://schemas.openxmlformats.org/officeDocument/2006/relationships/hyperlink" Target="http://b19637.vr.mirapolis.ru/mira/s/pPVLG1" TargetMode="External"/><Relationship Id="rId22" Type="http://schemas.openxmlformats.org/officeDocument/2006/relationships/hyperlink" Target="https://fipi.ru/itogovoe-sochine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9F1E-51D7-49F7-ABA2-80C945DD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29</cp:revision>
  <cp:lastPrinted>2017-10-03T13:25:00Z</cp:lastPrinted>
  <dcterms:created xsi:type="dcterms:W3CDTF">2015-02-10T17:23:00Z</dcterms:created>
  <dcterms:modified xsi:type="dcterms:W3CDTF">2020-11-02T08:17:00Z</dcterms:modified>
</cp:coreProperties>
</file>